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29BC" w14:textId="78990920" w:rsidR="00790962" w:rsidRPr="00790962" w:rsidRDefault="00790962" w:rsidP="00790962">
      <w:pPr>
        <w:jc w:val="center"/>
        <w:rPr>
          <w:rFonts w:ascii="Times New Roman" w:hAnsi="Times New Roman" w:cs="Times New Roman"/>
          <w:b/>
          <w:bCs/>
          <w:lang w:val="es-ES"/>
        </w:rPr>
      </w:pPr>
      <w:r w:rsidRPr="00790962">
        <w:rPr>
          <w:rFonts w:ascii="Times New Roman" w:hAnsi="Times New Roman" w:cs="Times New Roman"/>
          <w:b/>
          <w:bCs/>
          <w:lang w:val="es-ES"/>
        </w:rPr>
        <w:t>Material suplementario</w:t>
      </w:r>
    </w:p>
    <w:p w14:paraId="0C323193" w14:textId="77777777" w:rsidR="00AF076C" w:rsidRDefault="00AF076C" w:rsidP="00790962">
      <w:pPr>
        <w:jc w:val="center"/>
        <w:rPr>
          <w:rFonts w:ascii="Times New Roman" w:eastAsia="Times New Roman" w:hAnsi="Times New Roman" w:cs="Times New Roman"/>
          <w:color w:val="000000"/>
          <w:lang w:val="en-US" w:eastAsia="es-CO"/>
        </w:rPr>
      </w:pPr>
    </w:p>
    <w:p w14:paraId="2D41458F" w14:textId="56EE1820" w:rsidR="00790962" w:rsidRDefault="00293520" w:rsidP="00F32A69">
      <w:pPr>
        <w:spacing w:line="360" w:lineRule="auto"/>
        <w:jc w:val="both"/>
        <w:rPr>
          <w:b/>
          <w:bCs/>
          <w:lang w:val="es-ES"/>
        </w:rPr>
      </w:pPr>
      <w:r>
        <w:rPr>
          <w:rFonts w:ascii="Times New Roman" w:eastAsia="Times New Roman" w:hAnsi="Times New Roman" w:cs="Times New Roman"/>
          <w:color w:val="000000"/>
          <w:lang w:val="en-US" w:eastAsia="es-CO"/>
        </w:rPr>
        <w:t xml:space="preserve">Para la </w:t>
      </w:r>
      <w:proofErr w:type="spellStart"/>
      <w:r>
        <w:rPr>
          <w:rFonts w:ascii="Times New Roman" w:eastAsia="Times New Roman" w:hAnsi="Times New Roman" w:cs="Times New Roman"/>
          <w:color w:val="000000"/>
          <w:lang w:val="en-US" w:eastAsia="es-CO"/>
        </w:rPr>
        <w:t>identificación</w:t>
      </w:r>
      <w:proofErr w:type="spellEnd"/>
      <w:r>
        <w:rPr>
          <w:rFonts w:ascii="Times New Roman" w:eastAsia="Times New Roman" w:hAnsi="Times New Roman" w:cs="Times New Roman"/>
          <w:color w:val="000000"/>
          <w:lang w:val="en-US" w:eastAsia="es-CO"/>
        </w:rPr>
        <w:t xml:space="preserve"> del </w:t>
      </w:r>
      <w:proofErr w:type="spellStart"/>
      <w:r>
        <w:rPr>
          <w:rFonts w:ascii="Times New Roman" w:eastAsia="Times New Roman" w:hAnsi="Times New Roman" w:cs="Times New Roman"/>
          <w:color w:val="000000"/>
          <w:lang w:val="en-US" w:eastAsia="es-CO"/>
        </w:rPr>
        <w:t>polimero</w:t>
      </w:r>
      <w:proofErr w:type="spellEnd"/>
      <w:r>
        <w:rPr>
          <w:rFonts w:ascii="Times New Roman" w:eastAsia="Times New Roman" w:hAnsi="Times New Roman" w:cs="Times New Roman"/>
          <w:color w:val="000000"/>
          <w:lang w:val="en-US" w:eastAsia="es-CO"/>
        </w:rPr>
        <w:t xml:space="preserve"> </w:t>
      </w:r>
      <w:proofErr w:type="spellStart"/>
      <w:r w:rsidR="00133667">
        <w:rPr>
          <w:rFonts w:ascii="Times New Roman" w:eastAsia="Times New Roman" w:hAnsi="Times New Roman" w:cs="Times New Roman"/>
          <w:color w:val="000000"/>
          <w:lang w:val="en-US" w:eastAsia="es-CO"/>
        </w:rPr>
        <w:t>plastic</w:t>
      </w:r>
      <w:r w:rsidR="00417AE2">
        <w:rPr>
          <w:rFonts w:ascii="Times New Roman" w:eastAsia="Times New Roman" w:hAnsi="Times New Roman" w:cs="Times New Roman"/>
          <w:color w:val="000000"/>
          <w:lang w:val="en-US" w:eastAsia="es-CO"/>
        </w:rPr>
        <w:t>o</w:t>
      </w:r>
      <w:proofErr w:type="spellEnd"/>
      <w:r w:rsidR="00133667">
        <w:rPr>
          <w:rFonts w:ascii="Times New Roman" w:eastAsia="Times New Roman" w:hAnsi="Times New Roman" w:cs="Times New Roman"/>
          <w:color w:val="000000"/>
          <w:lang w:val="en-US" w:eastAsia="es-CO"/>
        </w:rPr>
        <w:t xml:space="preserve"> del </w:t>
      </w:r>
      <w:proofErr w:type="spellStart"/>
      <w:r w:rsidR="00133667">
        <w:rPr>
          <w:rFonts w:ascii="Times New Roman" w:eastAsia="Times New Roman" w:hAnsi="Times New Roman" w:cs="Times New Roman"/>
          <w:color w:val="000000"/>
          <w:lang w:val="en-US" w:eastAsia="es-CO"/>
        </w:rPr>
        <w:t>residuos</w:t>
      </w:r>
      <w:proofErr w:type="spellEnd"/>
      <w:r w:rsidR="00133667">
        <w:rPr>
          <w:rFonts w:ascii="Times New Roman" w:eastAsia="Times New Roman" w:hAnsi="Times New Roman" w:cs="Times New Roman"/>
          <w:color w:val="000000"/>
          <w:lang w:val="en-US" w:eastAsia="es-CO"/>
        </w:rPr>
        <w:t xml:space="preserve"> </w:t>
      </w:r>
      <w:proofErr w:type="spellStart"/>
      <w:r w:rsidR="00133667">
        <w:rPr>
          <w:rFonts w:ascii="Times New Roman" w:eastAsia="Times New Roman" w:hAnsi="Times New Roman" w:cs="Times New Roman"/>
          <w:color w:val="000000"/>
          <w:lang w:val="en-US" w:eastAsia="es-CO"/>
        </w:rPr>
        <w:t>marinos</w:t>
      </w:r>
      <w:proofErr w:type="spellEnd"/>
      <w:r>
        <w:rPr>
          <w:rFonts w:ascii="Times New Roman" w:eastAsia="Times New Roman" w:hAnsi="Times New Roman" w:cs="Times New Roman"/>
          <w:color w:val="000000"/>
          <w:lang w:eastAsia="es-CO"/>
        </w:rPr>
        <w:t xml:space="preserve"> se empleó una  adaptación de la metodología desarrollada por </w:t>
      </w:r>
      <w:r>
        <w:rPr>
          <w:rFonts w:ascii="Times New Roman" w:eastAsia="Times New Roman" w:hAnsi="Times New Roman" w:cs="Times New Roman"/>
          <w:color w:val="000000"/>
          <w:lang w:eastAsia="es-CO"/>
        </w:rPr>
        <w:fldChar w:fldCharType="begin" w:fldLock="1"/>
      </w:r>
      <w:r>
        <w:rPr>
          <w:rFonts w:ascii="Times New Roman" w:eastAsia="Times New Roman" w:hAnsi="Times New Roman" w:cs="Times New Roman"/>
          <w:color w:val="000000"/>
          <w:lang w:eastAsia="es-CO"/>
        </w:rPr>
        <w:instrText>ADDIN CSL_CITATION {"citationItems":[{"id":"ITEM-1","itemData":{"DOI":"10.1002/etc.5164","ISSN":"0730-7268","abstract":"Current methodologies for microplastic polymer identification such as FTIR and DSC are neither cost efficient nor practical in fieldwork. Density analysis is an inexpensive and readily transportable alternative method. However, current density analysis methods use many different hazardous solutions to carry out separation and identification of plastics. Here, we demonstrate the use of water, sucrose and ethanol solutions for the density analysis of microplastics. The method developed was able to successfully distinguish between and identify eight polymers commonly found in microplastic pollution. This article is protected by copyright. All rights reserved.","author":[{"dropping-particle":"","family":"Barnett","given":"Symiah","non-dropping-particle":"","parse-names":false,"suffix":""},{"dropping-particle":"","family":"Evans","given":"Robert","non-dropping-particle":"","parse-names":false,"suffix":""},{"dropping-particle":"","family":"Quintana","given":"Belén","non-dropping-particle":"","parse-names":false,"suffix":""},{"dropping-particle":"","family":"Miliou","given":"Anastasia","non-dropping-particle":"","parse-names":false,"suffix":""},{"dropping-particle":"","family":"Pietroluongo","given":"Guido","non-dropping-particle":"","parse-names":false,"suffix":""}],"container-title":"Environmental Toxicology and Chemistry","id":"ITEM-1","issued":{"date-parts":[["2021"]]},"publisher":"John Wiley &amp; Sons, Ltd","title":"An Environmentally Friendly Method for the Identification of Microplastics using Density Analysis","type":"article-journal"},"uris":["http://www.mendeley.com/documents/?uuid=21fe5198-f348-4d55-8581-5e596be6dca1"]}],"mendeley":{"formattedCitation":"(Barnett et al., 2021)","manualFormatting":"Barnett et al. (2021)","plainTextFormattedCitation":"(Barnett et al., 2021)","previouslyFormattedCitation":"(Barnett et al., 2021)"},"properties":{"noteIndex":0},"schema":"https://github.com/citation-style-language/schema/raw/master/csl-citation.json"}</w:instrText>
      </w:r>
      <w:r>
        <w:rPr>
          <w:rFonts w:ascii="Times New Roman" w:eastAsia="Times New Roman" w:hAnsi="Times New Roman" w:cs="Times New Roman"/>
          <w:color w:val="000000"/>
          <w:lang w:eastAsia="es-CO"/>
        </w:rPr>
        <w:fldChar w:fldCharType="separate"/>
      </w:r>
      <w:r>
        <w:rPr>
          <w:rFonts w:ascii="Times New Roman" w:eastAsia="Times New Roman" w:hAnsi="Times New Roman" w:cs="Times New Roman"/>
          <w:noProof/>
          <w:color w:val="000000"/>
          <w:lang w:eastAsia="es-CO"/>
        </w:rPr>
        <w:t xml:space="preserve">Barnett </w:t>
      </w:r>
      <w:r w:rsidRPr="005F6B07">
        <w:rPr>
          <w:rFonts w:ascii="Times New Roman" w:eastAsia="Times New Roman" w:hAnsi="Times New Roman" w:cs="Times New Roman"/>
          <w:i/>
          <w:iCs/>
          <w:noProof/>
          <w:color w:val="000000"/>
          <w:lang w:eastAsia="es-CO"/>
        </w:rPr>
        <w:t>et al</w:t>
      </w:r>
      <w:r>
        <w:rPr>
          <w:rFonts w:ascii="Times New Roman" w:eastAsia="Times New Roman" w:hAnsi="Times New Roman" w:cs="Times New Roman"/>
          <w:noProof/>
          <w:color w:val="000000"/>
          <w:lang w:eastAsia="es-CO"/>
        </w:rPr>
        <w:t>. (2021)</w:t>
      </w:r>
      <w:r>
        <w:rPr>
          <w:rFonts w:ascii="Times New Roman" w:eastAsia="Times New Roman" w:hAnsi="Times New Roman" w:cs="Times New Roman"/>
          <w:color w:val="000000"/>
          <w:lang w:eastAsia="es-CO"/>
        </w:rPr>
        <w:fldChar w:fldCharType="end"/>
      </w:r>
      <w:r>
        <w:rPr>
          <w:rFonts w:ascii="Times New Roman" w:eastAsia="Times New Roman" w:hAnsi="Times New Roman" w:cs="Times New Roman"/>
          <w:lang w:eastAsia="es-CO"/>
        </w:rPr>
        <w:t>, la cual usa la densidad de las diferentes resinas para su identificación</w:t>
      </w:r>
      <w:r w:rsidR="00F32A69">
        <w:rPr>
          <w:rFonts w:ascii="Times New Roman" w:eastAsia="Times New Roman" w:hAnsi="Times New Roman" w:cs="Times New Roman"/>
          <w:color w:val="000000"/>
          <w:lang w:val="en-US" w:eastAsia="es-CO"/>
        </w:rPr>
        <w:t>.</w:t>
      </w:r>
      <w:r w:rsidR="003C0EE1">
        <w:rPr>
          <w:rFonts w:ascii="Times New Roman" w:eastAsia="Times New Roman" w:hAnsi="Times New Roman" w:cs="Times New Roman"/>
          <w:color w:val="000000"/>
          <w:lang w:val="en-US" w:eastAsia="es-CO"/>
        </w:rPr>
        <w:t xml:space="preserve"> </w:t>
      </w:r>
      <w:r w:rsidR="00F53876">
        <w:rPr>
          <w:rFonts w:ascii="Times New Roman" w:eastAsia="Times New Roman" w:hAnsi="Times New Roman" w:cs="Times New Roman"/>
          <w:color w:val="000000"/>
          <w:lang w:val="en-US" w:eastAsia="es-CO"/>
        </w:rPr>
        <w:t xml:space="preserve">En la </w:t>
      </w:r>
      <w:proofErr w:type="spellStart"/>
      <w:r w:rsidR="00F53876">
        <w:rPr>
          <w:rFonts w:ascii="Times New Roman" w:eastAsia="Times New Roman" w:hAnsi="Times New Roman" w:cs="Times New Roman"/>
          <w:color w:val="000000"/>
          <w:lang w:val="en-US" w:eastAsia="es-CO"/>
        </w:rPr>
        <w:t>Figura</w:t>
      </w:r>
      <w:proofErr w:type="spellEnd"/>
      <w:r w:rsidR="00F53876">
        <w:rPr>
          <w:rFonts w:ascii="Times New Roman" w:eastAsia="Times New Roman" w:hAnsi="Times New Roman" w:cs="Times New Roman"/>
          <w:color w:val="000000"/>
          <w:lang w:val="en-US" w:eastAsia="es-CO"/>
        </w:rPr>
        <w:t xml:space="preserve"> S2</w:t>
      </w:r>
      <w:r w:rsidR="00E05EEE">
        <w:rPr>
          <w:rFonts w:ascii="Times New Roman" w:eastAsia="Times New Roman" w:hAnsi="Times New Roman" w:cs="Times New Roman"/>
          <w:color w:val="000000"/>
          <w:lang w:val="en-US" w:eastAsia="es-CO"/>
        </w:rPr>
        <w:t xml:space="preserve">b se </w:t>
      </w:r>
      <w:proofErr w:type="spellStart"/>
      <w:r w:rsidR="00E05EEE">
        <w:rPr>
          <w:rFonts w:ascii="Times New Roman" w:eastAsia="Times New Roman" w:hAnsi="Times New Roman" w:cs="Times New Roman"/>
          <w:color w:val="000000"/>
          <w:lang w:val="en-US" w:eastAsia="es-CO"/>
        </w:rPr>
        <w:t>muestra</w:t>
      </w:r>
      <w:proofErr w:type="spellEnd"/>
      <w:r w:rsidR="00E05EEE">
        <w:rPr>
          <w:rFonts w:ascii="Times New Roman" w:eastAsia="Times New Roman" w:hAnsi="Times New Roman" w:cs="Times New Roman"/>
          <w:color w:val="000000"/>
          <w:lang w:val="en-US" w:eastAsia="es-CO"/>
        </w:rPr>
        <w:t xml:space="preserve"> </w:t>
      </w:r>
      <w:proofErr w:type="spellStart"/>
      <w:r w:rsidR="00E05EEE">
        <w:rPr>
          <w:rFonts w:ascii="Times New Roman" w:eastAsia="Times New Roman" w:hAnsi="Times New Roman" w:cs="Times New Roman"/>
          <w:color w:val="000000"/>
          <w:lang w:val="en-US" w:eastAsia="es-CO"/>
        </w:rPr>
        <w:t>el</w:t>
      </w:r>
      <w:proofErr w:type="spellEnd"/>
      <w:r w:rsidR="00E05EEE">
        <w:rPr>
          <w:rFonts w:ascii="Times New Roman" w:eastAsia="Times New Roman" w:hAnsi="Times New Roman" w:cs="Times New Roman"/>
          <w:color w:val="000000"/>
          <w:lang w:val="en-US" w:eastAsia="es-CO"/>
        </w:rPr>
        <w:t xml:space="preserve"> </w:t>
      </w:r>
      <w:proofErr w:type="spellStart"/>
      <w:r w:rsidR="00E05EEE">
        <w:rPr>
          <w:rFonts w:ascii="Times New Roman" w:eastAsia="Times New Roman" w:hAnsi="Times New Roman" w:cs="Times New Roman"/>
          <w:color w:val="000000"/>
          <w:lang w:val="en-US" w:eastAsia="es-CO"/>
        </w:rPr>
        <w:t>diagrama</w:t>
      </w:r>
      <w:proofErr w:type="spellEnd"/>
      <w:r w:rsidR="00E05EEE">
        <w:rPr>
          <w:rFonts w:ascii="Times New Roman" w:eastAsia="Times New Roman" w:hAnsi="Times New Roman" w:cs="Times New Roman"/>
          <w:color w:val="000000"/>
          <w:lang w:val="en-US" w:eastAsia="es-CO"/>
        </w:rPr>
        <w:t xml:space="preserve"> de </w:t>
      </w:r>
      <w:proofErr w:type="spellStart"/>
      <w:r w:rsidR="00E05EEE">
        <w:rPr>
          <w:rFonts w:ascii="Times New Roman" w:eastAsia="Times New Roman" w:hAnsi="Times New Roman" w:cs="Times New Roman"/>
          <w:color w:val="000000"/>
          <w:lang w:val="en-US" w:eastAsia="es-CO"/>
        </w:rPr>
        <w:t>flujo</w:t>
      </w:r>
      <w:proofErr w:type="spellEnd"/>
      <w:r w:rsidR="00E05EEE">
        <w:rPr>
          <w:rFonts w:ascii="Times New Roman" w:eastAsia="Times New Roman" w:hAnsi="Times New Roman" w:cs="Times New Roman"/>
          <w:color w:val="000000"/>
          <w:lang w:val="en-US" w:eastAsia="es-CO"/>
        </w:rPr>
        <w:t xml:space="preserve"> para la </w:t>
      </w:r>
      <w:proofErr w:type="spellStart"/>
      <w:r w:rsidR="00E05EEE">
        <w:rPr>
          <w:rFonts w:ascii="Times New Roman" w:eastAsia="Times New Roman" w:hAnsi="Times New Roman" w:cs="Times New Roman"/>
          <w:color w:val="000000"/>
          <w:lang w:val="en-US" w:eastAsia="es-CO"/>
        </w:rPr>
        <w:t>aplicación</w:t>
      </w:r>
      <w:proofErr w:type="spellEnd"/>
      <w:r w:rsidR="00E05EEE">
        <w:rPr>
          <w:rFonts w:ascii="Times New Roman" w:eastAsia="Times New Roman" w:hAnsi="Times New Roman" w:cs="Times New Roman"/>
          <w:color w:val="000000"/>
          <w:lang w:val="en-US" w:eastAsia="es-CO"/>
        </w:rPr>
        <w:t xml:space="preserve"> de la </w:t>
      </w:r>
      <w:proofErr w:type="spellStart"/>
      <w:r w:rsidR="00E05EEE">
        <w:rPr>
          <w:rFonts w:ascii="Times New Roman" w:eastAsia="Times New Roman" w:hAnsi="Times New Roman" w:cs="Times New Roman"/>
          <w:color w:val="000000"/>
          <w:lang w:val="en-US" w:eastAsia="es-CO"/>
        </w:rPr>
        <w:t>prueba</w:t>
      </w:r>
      <w:proofErr w:type="spellEnd"/>
      <w:r w:rsidR="00E05EEE">
        <w:rPr>
          <w:rFonts w:ascii="Times New Roman" w:eastAsia="Times New Roman" w:hAnsi="Times New Roman" w:cs="Times New Roman"/>
          <w:color w:val="000000"/>
          <w:lang w:val="en-US" w:eastAsia="es-CO"/>
        </w:rPr>
        <w:t>.</w:t>
      </w:r>
    </w:p>
    <w:p w14:paraId="4EDC436F" w14:textId="77777777" w:rsidR="00790962" w:rsidRDefault="00790962" w:rsidP="00790962">
      <w:pPr>
        <w:spacing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noProof/>
          <w:lang w:eastAsia="es-CO"/>
        </w:rPr>
        <w:drawing>
          <wp:inline distT="0" distB="0" distL="0" distR="0" wp14:anchorId="5BE634ED" wp14:editId="29895652">
            <wp:extent cx="5410200" cy="2513321"/>
            <wp:effectExtent l="0" t="0" r="0" b="1905"/>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rotWithShape="1">
                    <a:blip r:embed="rId4">
                      <a:extLst>
                        <a:ext uri="{28A0092B-C50C-407E-A947-70E740481C1C}">
                          <a14:useLocalDpi xmlns:a14="http://schemas.microsoft.com/office/drawing/2010/main" val="0"/>
                        </a:ext>
                      </a:extLst>
                    </a:blip>
                    <a:srcRect l="4582" t="10259" r="4447" b="14605"/>
                    <a:stretch/>
                  </pic:blipFill>
                  <pic:spPr bwMode="auto">
                    <a:xfrm>
                      <a:off x="0" y="0"/>
                      <a:ext cx="5418623" cy="2517234"/>
                    </a:xfrm>
                    <a:prstGeom prst="rect">
                      <a:avLst/>
                    </a:prstGeom>
                    <a:ln>
                      <a:noFill/>
                    </a:ln>
                    <a:extLst>
                      <a:ext uri="{53640926-AAD7-44D8-BBD7-CCE9431645EC}">
                        <a14:shadowObscured xmlns:a14="http://schemas.microsoft.com/office/drawing/2010/main"/>
                      </a:ext>
                    </a:extLst>
                  </pic:spPr>
                </pic:pic>
              </a:graphicData>
            </a:graphic>
          </wp:inline>
        </w:drawing>
      </w:r>
    </w:p>
    <w:p w14:paraId="7313DBDA" w14:textId="77777777" w:rsidR="00790962" w:rsidRDefault="00790962" w:rsidP="00790962">
      <w:pPr>
        <w:spacing w:line="276" w:lineRule="auto"/>
        <w:ind w:left="720"/>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Figura S2. a.  Clasificación RIC ASTM. b. Prueba de densidad</w:t>
      </w:r>
    </w:p>
    <w:p w14:paraId="6537755D" w14:textId="77777777" w:rsidR="00790962" w:rsidRDefault="00790962" w:rsidP="0037586E">
      <w:pPr>
        <w:spacing w:line="360" w:lineRule="auto"/>
        <w:ind w:left="720"/>
        <w:jc w:val="both"/>
        <w:rPr>
          <w:rFonts w:ascii="Times New Roman" w:eastAsia="Times New Roman" w:hAnsi="Times New Roman" w:cs="Times New Roman"/>
          <w:color w:val="000000"/>
          <w:lang w:eastAsia="es-CO"/>
        </w:rPr>
      </w:pPr>
    </w:p>
    <w:p w14:paraId="6B05741C" w14:textId="1B8CBDC8" w:rsidR="00E05EEE" w:rsidRDefault="0037586E" w:rsidP="0037586E">
      <w:pPr>
        <w:spacing w:line="36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El CCI presenta a las tres playas en una clasificación de “Extremadamente sucias”. Debido a las categorías de clasificación tan limitadas que presenta este índice, se considera necesario</w:t>
      </w:r>
      <w:r w:rsidR="00D42D64">
        <w:rPr>
          <w:rFonts w:ascii="Times New Roman" w:eastAsia="Times New Roman" w:hAnsi="Times New Roman" w:cs="Times New Roman"/>
          <w:color w:val="000000"/>
          <w:lang w:eastAsia="es-CO"/>
        </w:rPr>
        <w:t xml:space="preserve"> realizar una adaptación </w:t>
      </w:r>
      <w:r w:rsidR="00E13374">
        <w:rPr>
          <w:rFonts w:ascii="Times New Roman" w:eastAsia="Times New Roman" w:hAnsi="Times New Roman" w:cs="Times New Roman"/>
          <w:color w:val="000000"/>
          <w:lang w:eastAsia="es-CO"/>
        </w:rPr>
        <w:t xml:space="preserve">del índice propuesto por </w:t>
      </w:r>
      <w:r w:rsidR="00E13374">
        <w:rPr>
          <w:rFonts w:ascii="Times New Roman" w:eastAsia="Times New Roman" w:hAnsi="Times New Roman" w:cs="Times New Roman"/>
          <w:color w:val="000000"/>
          <w:lang w:eastAsia="es-CO"/>
        </w:rPr>
        <w:fldChar w:fldCharType="begin" w:fldLock="1"/>
      </w:r>
      <w:r w:rsidR="00E13374">
        <w:rPr>
          <w:rFonts w:ascii="Times New Roman" w:eastAsia="Times New Roman" w:hAnsi="Times New Roman" w:cs="Times New Roman"/>
          <w:color w:val="000000"/>
          <w:lang w:eastAsia="es-CO"/>
        </w:rPr>
        <w:instrText>ADDIN CSL_CITATION {"citationItems":[{"id":"ITEM-1","itemData":{"DOI":"10.1016/j.ocecoaman.2006.10.002","ISSN":"09645691","abstract":"A clean-coast index (CCI) was developed and is suggested as a tool for evaluation of the actual coast cleanliness. It measures plastic debris as a beach cleanliness indicator, in an easy way precluding bias by the assessor. Furthermore, the CCI is the measuring tool of the \"Clean Coast\" program-a new, long-term approach for cleaner beaches by various activities such as an increase in the public awareness. The CCI was proved to be a useful tool for measuring progress and the success of activities such as education campaigns, media coverage and enforcement actions. © 2006 Elsevier Ltd. All rights reserved.","author":[{"dropping-particle":"","family":"Alkalay","given":"Ronen","non-dropping-particle":"","parse-names":false,"suffix":""},{"dropping-particle":"","family":"Pasternak","given":"Galia","non-dropping-particle":"","parse-names":false,"suffix":""},{"dropping-particle":"","family":"Zask","given":"Alon","non-dropping-particle":"","parse-names":false,"suffix":""}],"container-title":"Ocean and Coastal Management","id":"ITEM-1","issue":"5-6","issued":{"date-parts":[["2007"]]},"page":"352-362","title":"Clean-coast index-A new approach for beach cleanliness assessment","type":"article-journal","volume":"50"},"uris":["http://www.mendeley.com/documents/?uuid=5c8b6361-db28-4e73-818c-8ae6f6376431"]}],"mendeley":{"formattedCitation":"(Alkalay et al., 2007)","manualFormatting":"Alkalay et al. (2007","plainTextFormattedCitation":"(Alkalay et al., 2007)","previouslyFormattedCitation":"(Alkalay et al., 2007)"},"properties":{"noteIndex":0},"schema":"https://github.com/citation-style-language/schema/raw/master/csl-citation.json"}</w:instrText>
      </w:r>
      <w:r w:rsidR="00E13374">
        <w:rPr>
          <w:rFonts w:ascii="Times New Roman" w:eastAsia="Times New Roman" w:hAnsi="Times New Roman" w:cs="Times New Roman"/>
          <w:color w:val="000000"/>
          <w:lang w:eastAsia="es-CO"/>
        </w:rPr>
        <w:fldChar w:fldCharType="separate"/>
      </w:r>
      <w:r w:rsidR="00E13374">
        <w:rPr>
          <w:rFonts w:ascii="Times New Roman" w:eastAsia="Times New Roman" w:hAnsi="Times New Roman" w:cs="Times New Roman"/>
          <w:noProof/>
          <w:color w:val="000000"/>
          <w:lang w:eastAsia="es-CO"/>
        </w:rPr>
        <w:t xml:space="preserve">Alkalay </w:t>
      </w:r>
      <w:r w:rsidR="00E13374" w:rsidRPr="004F35DF">
        <w:rPr>
          <w:rFonts w:ascii="Times New Roman" w:eastAsia="Times New Roman" w:hAnsi="Times New Roman" w:cs="Times New Roman"/>
          <w:i/>
          <w:iCs/>
          <w:noProof/>
          <w:color w:val="000000"/>
          <w:lang w:eastAsia="es-CO"/>
        </w:rPr>
        <w:t>et al</w:t>
      </w:r>
      <w:r w:rsidR="00E13374">
        <w:rPr>
          <w:rFonts w:ascii="Times New Roman" w:eastAsia="Times New Roman" w:hAnsi="Times New Roman" w:cs="Times New Roman"/>
          <w:noProof/>
          <w:color w:val="000000"/>
          <w:lang w:eastAsia="es-CO"/>
        </w:rPr>
        <w:t>. (2007</w:t>
      </w:r>
      <w:r w:rsidR="00E13374">
        <w:rPr>
          <w:rFonts w:ascii="Times New Roman" w:eastAsia="Times New Roman" w:hAnsi="Times New Roman" w:cs="Times New Roman"/>
          <w:color w:val="000000"/>
          <w:lang w:eastAsia="es-CO"/>
        </w:rPr>
        <w:fldChar w:fldCharType="end"/>
      </w:r>
      <w:r w:rsidR="00E13374">
        <w:rPr>
          <w:rFonts w:ascii="Times New Roman" w:eastAsia="Times New Roman" w:hAnsi="Times New Roman" w:cs="Times New Roman"/>
          <w:color w:val="000000"/>
          <w:lang w:eastAsia="es-CO"/>
        </w:rPr>
        <w:t xml:space="preserve">), </w:t>
      </w:r>
      <w:r>
        <w:rPr>
          <w:rFonts w:ascii="Times New Roman" w:eastAsia="Times New Roman" w:hAnsi="Times New Roman" w:cs="Times New Roman"/>
          <w:color w:val="000000"/>
          <w:lang w:eastAsia="es-CO"/>
        </w:rPr>
        <w:t xml:space="preserve"> añadi</w:t>
      </w:r>
      <w:r w:rsidR="00E13374">
        <w:rPr>
          <w:rFonts w:ascii="Times New Roman" w:eastAsia="Times New Roman" w:hAnsi="Times New Roman" w:cs="Times New Roman"/>
          <w:color w:val="000000"/>
          <w:lang w:eastAsia="es-CO"/>
        </w:rPr>
        <w:t>endo</w:t>
      </w:r>
      <w:r>
        <w:rPr>
          <w:rFonts w:ascii="Times New Roman" w:eastAsia="Times New Roman" w:hAnsi="Times New Roman" w:cs="Times New Roman"/>
          <w:color w:val="000000"/>
          <w:lang w:eastAsia="es-CO"/>
        </w:rPr>
        <w:t xml:space="preserve"> cinco categorías más basados en los datos de densidad obtenidos en las playas de estudio (Tabla </w:t>
      </w:r>
      <w:r w:rsidR="00814646">
        <w:rPr>
          <w:rFonts w:ascii="Times New Roman" w:eastAsia="Times New Roman" w:hAnsi="Times New Roman" w:cs="Times New Roman"/>
          <w:color w:val="000000"/>
          <w:lang w:eastAsia="es-CO"/>
        </w:rPr>
        <w:t>S</w:t>
      </w:r>
      <w:r>
        <w:rPr>
          <w:rFonts w:ascii="Times New Roman" w:eastAsia="Times New Roman" w:hAnsi="Times New Roman" w:cs="Times New Roman"/>
          <w:color w:val="000000"/>
          <w:lang w:eastAsia="es-CO"/>
        </w:rPr>
        <w:t xml:space="preserve">2.), para de esta manera presentar una diferenciación más adecuada de la situación actual de las playas referente a los </w:t>
      </w:r>
      <w:r w:rsidR="00D42D64">
        <w:rPr>
          <w:rFonts w:ascii="Times New Roman" w:eastAsia="Times New Roman" w:hAnsi="Times New Roman" w:cs="Times New Roman"/>
          <w:color w:val="000000"/>
          <w:lang w:eastAsia="es-CO"/>
        </w:rPr>
        <w:t>R</w:t>
      </w:r>
      <w:r>
        <w:rPr>
          <w:rFonts w:ascii="Times New Roman" w:eastAsia="Times New Roman" w:hAnsi="Times New Roman" w:cs="Times New Roman"/>
          <w:color w:val="000000"/>
          <w:lang w:eastAsia="es-CO"/>
        </w:rPr>
        <w:t>M y la limpieza</w:t>
      </w:r>
      <w:r w:rsidR="00D42D64">
        <w:rPr>
          <w:rFonts w:ascii="Times New Roman" w:eastAsia="Times New Roman" w:hAnsi="Times New Roman" w:cs="Times New Roman"/>
          <w:color w:val="000000"/>
          <w:lang w:eastAsia="es-CO"/>
        </w:rPr>
        <w:t xml:space="preserve"> y realizar un comparativo entre las playas</w:t>
      </w:r>
      <w:r w:rsidR="00E13374">
        <w:rPr>
          <w:rFonts w:ascii="Times New Roman" w:eastAsia="Times New Roman" w:hAnsi="Times New Roman" w:cs="Times New Roman"/>
          <w:color w:val="000000"/>
          <w:lang w:eastAsia="es-CO"/>
        </w:rPr>
        <w:t>.</w:t>
      </w:r>
    </w:p>
    <w:p w14:paraId="3D23BB29" w14:textId="77777777" w:rsidR="00790962" w:rsidRDefault="00790962" w:rsidP="00790962">
      <w:pPr>
        <w:spacing w:after="240" w:line="276" w:lineRule="auto"/>
        <w:jc w:val="center"/>
        <w:rPr>
          <w:rFonts w:ascii="Times New Roman" w:eastAsia="Times New Roman" w:hAnsi="Times New Roman" w:cs="Times New Roman"/>
          <w:color w:val="000000"/>
          <w:lang w:eastAsia="es-CO"/>
        </w:rPr>
      </w:pPr>
      <w:r w:rsidRPr="00790962">
        <w:rPr>
          <w:rFonts w:ascii="Times New Roman" w:eastAsia="Times New Roman" w:hAnsi="Times New Roman" w:cs="Times New Roman"/>
          <w:color w:val="000000"/>
          <w:lang w:eastAsia="es-CO"/>
        </w:rPr>
        <w:t>Tabla S2.</w:t>
      </w:r>
      <w:r>
        <w:rPr>
          <w:rFonts w:ascii="Times New Roman" w:eastAsia="Times New Roman" w:hAnsi="Times New Roman" w:cs="Times New Roman"/>
          <w:color w:val="000000"/>
          <w:lang w:eastAsia="es-CO"/>
        </w:rPr>
        <w:t xml:space="preserve"> Modificación índice de costa limpia CCI</w:t>
      </w:r>
    </w:p>
    <w:p w14:paraId="1ECFE977" w14:textId="77777777" w:rsidR="00790962" w:rsidRDefault="00790962" w:rsidP="00790962">
      <w:pPr>
        <w:spacing w:after="240" w:line="276" w:lineRule="auto"/>
        <w:jc w:val="both"/>
        <w:rPr>
          <w:rFonts w:ascii="Times New Roman" w:eastAsia="Times New Roman" w:hAnsi="Times New Roman" w:cs="Times New Roman"/>
          <w:color w:val="000000"/>
          <w:lang w:eastAsia="es-CO"/>
        </w:rPr>
      </w:pPr>
    </w:p>
    <w:tbl>
      <w:tblPr>
        <w:tblStyle w:val="Tablaconcuadrcula"/>
        <w:tblW w:w="0" w:type="auto"/>
        <w:tblInd w:w="1129" w:type="dxa"/>
        <w:tblLook w:val="04A0" w:firstRow="1" w:lastRow="0" w:firstColumn="1" w:lastColumn="0" w:noHBand="0" w:noVBand="1"/>
      </w:tblPr>
      <w:tblGrid>
        <w:gridCol w:w="3285"/>
        <w:gridCol w:w="3021"/>
      </w:tblGrid>
      <w:tr w:rsidR="00790962" w14:paraId="07306DB8" w14:textId="77777777" w:rsidTr="00F00518">
        <w:tc>
          <w:tcPr>
            <w:tcW w:w="6306" w:type="dxa"/>
            <w:gridSpan w:val="2"/>
            <w:tcBorders>
              <w:top w:val="single" w:sz="4" w:space="0" w:color="auto"/>
              <w:left w:val="nil"/>
              <w:bottom w:val="single" w:sz="4" w:space="0" w:color="auto"/>
              <w:right w:val="nil"/>
            </w:tcBorders>
          </w:tcPr>
          <w:p w14:paraId="293C3E58" w14:textId="77777777" w:rsidR="00790962" w:rsidRDefault="00790962" w:rsidP="00F00518">
            <w:pPr>
              <w:tabs>
                <w:tab w:val="left" w:pos="2805"/>
              </w:tabs>
              <w:spacing w:after="240" w:line="276" w:lineRule="auto"/>
              <w:jc w:val="center"/>
              <w:rPr>
                <w:rFonts w:ascii="Times New Roman" w:eastAsia="Times New Roman" w:hAnsi="Times New Roman" w:cs="Times New Roman"/>
                <w:b/>
                <w:bCs/>
                <w:color w:val="000000"/>
                <w:lang w:eastAsia="es-CO"/>
              </w:rPr>
            </w:pPr>
            <w:r>
              <w:rPr>
                <w:rFonts w:ascii="Times New Roman" w:eastAsia="Times New Roman" w:hAnsi="Times New Roman" w:cs="Times New Roman"/>
                <w:b/>
                <w:bCs/>
                <w:color w:val="000000"/>
                <w:lang w:eastAsia="es-CO"/>
              </w:rPr>
              <w:t>CCI</w:t>
            </w:r>
          </w:p>
        </w:tc>
      </w:tr>
      <w:tr w:rsidR="00790962" w14:paraId="49743662" w14:textId="77777777" w:rsidTr="00F00518">
        <w:tc>
          <w:tcPr>
            <w:tcW w:w="3285" w:type="dxa"/>
            <w:tcBorders>
              <w:top w:val="single" w:sz="4" w:space="0" w:color="auto"/>
              <w:left w:val="nil"/>
              <w:bottom w:val="nil"/>
              <w:right w:val="nil"/>
            </w:tcBorders>
          </w:tcPr>
          <w:p w14:paraId="67EDE4B6"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Muy limpio</w:t>
            </w:r>
          </w:p>
        </w:tc>
        <w:tc>
          <w:tcPr>
            <w:tcW w:w="3021" w:type="dxa"/>
            <w:tcBorders>
              <w:top w:val="single" w:sz="4" w:space="0" w:color="auto"/>
              <w:left w:val="nil"/>
              <w:bottom w:val="nil"/>
              <w:right w:val="nil"/>
            </w:tcBorders>
          </w:tcPr>
          <w:p w14:paraId="2C6C1527"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0-2</w:t>
            </w:r>
          </w:p>
        </w:tc>
      </w:tr>
      <w:tr w:rsidR="00790962" w14:paraId="3D12BD2F" w14:textId="77777777" w:rsidTr="00F00518">
        <w:tc>
          <w:tcPr>
            <w:tcW w:w="3285" w:type="dxa"/>
            <w:tcBorders>
              <w:top w:val="nil"/>
              <w:left w:val="nil"/>
              <w:bottom w:val="nil"/>
              <w:right w:val="nil"/>
            </w:tcBorders>
          </w:tcPr>
          <w:p w14:paraId="0A5736CE"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Limpio</w:t>
            </w:r>
          </w:p>
        </w:tc>
        <w:tc>
          <w:tcPr>
            <w:tcW w:w="3021" w:type="dxa"/>
            <w:tcBorders>
              <w:top w:val="nil"/>
              <w:left w:val="nil"/>
              <w:bottom w:val="nil"/>
              <w:right w:val="nil"/>
            </w:tcBorders>
          </w:tcPr>
          <w:p w14:paraId="4EDE3136"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2-5</w:t>
            </w:r>
          </w:p>
        </w:tc>
      </w:tr>
      <w:tr w:rsidR="00790962" w14:paraId="6AB40870" w14:textId="77777777" w:rsidTr="00F00518">
        <w:tc>
          <w:tcPr>
            <w:tcW w:w="3285" w:type="dxa"/>
            <w:tcBorders>
              <w:top w:val="nil"/>
              <w:left w:val="nil"/>
              <w:bottom w:val="nil"/>
              <w:right w:val="nil"/>
            </w:tcBorders>
          </w:tcPr>
          <w:p w14:paraId="12F08261"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lastRenderedPageBreak/>
              <w:t>Moderado</w:t>
            </w:r>
          </w:p>
        </w:tc>
        <w:tc>
          <w:tcPr>
            <w:tcW w:w="3021" w:type="dxa"/>
            <w:tcBorders>
              <w:top w:val="nil"/>
              <w:left w:val="nil"/>
              <w:bottom w:val="nil"/>
              <w:right w:val="nil"/>
            </w:tcBorders>
          </w:tcPr>
          <w:p w14:paraId="2FC66F99"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5-10</w:t>
            </w:r>
          </w:p>
        </w:tc>
      </w:tr>
      <w:tr w:rsidR="00790962" w14:paraId="5FCEEF0B" w14:textId="77777777" w:rsidTr="00F00518">
        <w:tc>
          <w:tcPr>
            <w:tcW w:w="3285" w:type="dxa"/>
            <w:tcBorders>
              <w:top w:val="nil"/>
              <w:left w:val="nil"/>
              <w:bottom w:val="nil"/>
              <w:right w:val="nil"/>
            </w:tcBorders>
          </w:tcPr>
          <w:p w14:paraId="17B491F2"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Sucio</w:t>
            </w:r>
          </w:p>
        </w:tc>
        <w:tc>
          <w:tcPr>
            <w:tcW w:w="3021" w:type="dxa"/>
            <w:tcBorders>
              <w:top w:val="nil"/>
              <w:left w:val="nil"/>
              <w:bottom w:val="nil"/>
              <w:right w:val="nil"/>
            </w:tcBorders>
          </w:tcPr>
          <w:p w14:paraId="054FC1EA"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10-20</w:t>
            </w:r>
          </w:p>
        </w:tc>
      </w:tr>
      <w:tr w:rsidR="00790962" w14:paraId="538937B9" w14:textId="77777777" w:rsidTr="00F00518">
        <w:tc>
          <w:tcPr>
            <w:tcW w:w="3285" w:type="dxa"/>
            <w:tcBorders>
              <w:top w:val="nil"/>
              <w:left w:val="nil"/>
              <w:bottom w:val="nil"/>
              <w:right w:val="nil"/>
            </w:tcBorders>
          </w:tcPr>
          <w:p w14:paraId="20B56C50"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Extremadamente sucio</w:t>
            </w:r>
          </w:p>
        </w:tc>
        <w:tc>
          <w:tcPr>
            <w:tcW w:w="3021" w:type="dxa"/>
            <w:tcBorders>
              <w:top w:val="nil"/>
              <w:left w:val="nil"/>
              <w:bottom w:val="nil"/>
              <w:right w:val="nil"/>
            </w:tcBorders>
          </w:tcPr>
          <w:p w14:paraId="6B090171"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20+</w:t>
            </w:r>
          </w:p>
        </w:tc>
      </w:tr>
      <w:tr w:rsidR="00790962" w14:paraId="079A1335" w14:textId="77777777" w:rsidTr="00F00518">
        <w:tc>
          <w:tcPr>
            <w:tcW w:w="3285" w:type="dxa"/>
            <w:tcBorders>
              <w:top w:val="nil"/>
              <w:left w:val="nil"/>
              <w:bottom w:val="nil"/>
              <w:right w:val="nil"/>
            </w:tcBorders>
          </w:tcPr>
          <w:p w14:paraId="522B8ECB"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Altamente contaminado</w:t>
            </w:r>
          </w:p>
        </w:tc>
        <w:tc>
          <w:tcPr>
            <w:tcW w:w="3021" w:type="dxa"/>
            <w:tcBorders>
              <w:top w:val="nil"/>
              <w:left w:val="nil"/>
              <w:bottom w:val="nil"/>
              <w:right w:val="nil"/>
            </w:tcBorders>
          </w:tcPr>
          <w:p w14:paraId="6C11F2BC"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20-50</w:t>
            </w:r>
          </w:p>
        </w:tc>
      </w:tr>
      <w:tr w:rsidR="00790962" w14:paraId="466C4D12" w14:textId="77777777" w:rsidTr="00F00518">
        <w:tc>
          <w:tcPr>
            <w:tcW w:w="3285" w:type="dxa"/>
            <w:tcBorders>
              <w:top w:val="nil"/>
              <w:left w:val="nil"/>
              <w:bottom w:val="nil"/>
              <w:right w:val="nil"/>
            </w:tcBorders>
          </w:tcPr>
          <w:p w14:paraId="3CDF83F0"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Severamente contaminado</w:t>
            </w:r>
          </w:p>
        </w:tc>
        <w:tc>
          <w:tcPr>
            <w:tcW w:w="3021" w:type="dxa"/>
            <w:tcBorders>
              <w:top w:val="nil"/>
              <w:left w:val="nil"/>
              <w:bottom w:val="nil"/>
              <w:right w:val="nil"/>
            </w:tcBorders>
          </w:tcPr>
          <w:p w14:paraId="65D5640E"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50-100</w:t>
            </w:r>
          </w:p>
        </w:tc>
      </w:tr>
      <w:tr w:rsidR="00790962" w14:paraId="6D7C76DA" w14:textId="77777777" w:rsidTr="00F00518">
        <w:tc>
          <w:tcPr>
            <w:tcW w:w="3285" w:type="dxa"/>
            <w:tcBorders>
              <w:top w:val="nil"/>
              <w:left w:val="nil"/>
              <w:bottom w:val="nil"/>
              <w:right w:val="nil"/>
            </w:tcBorders>
          </w:tcPr>
          <w:p w14:paraId="43D5792A"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Supremamente contaminado</w:t>
            </w:r>
          </w:p>
        </w:tc>
        <w:tc>
          <w:tcPr>
            <w:tcW w:w="3021" w:type="dxa"/>
            <w:tcBorders>
              <w:top w:val="nil"/>
              <w:left w:val="nil"/>
              <w:bottom w:val="nil"/>
              <w:right w:val="nil"/>
            </w:tcBorders>
          </w:tcPr>
          <w:p w14:paraId="6F9620FD"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100-200</w:t>
            </w:r>
          </w:p>
        </w:tc>
      </w:tr>
      <w:tr w:rsidR="00790962" w14:paraId="045CC5B6" w14:textId="77777777" w:rsidTr="00F00518">
        <w:tc>
          <w:tcPr>
            <w:tcW w:w="3285" w:type="dxa"/>
            <w:tcBorders>
              <w:top w:val="nil"/>
              <w:left w:val="nil"/>
              <w:bottom w:val="nil"/>
              <w:right w:val="nil"/>
            </w:tcBorders>
          </w:tcPr>
          <w:p w14:paraId="5AE88D98"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Supremamente contaminado 1</w:t>
            </w:r>
          </w:p>
        </w:tc>
        <w:tc>
          <w:tcPr>
            <w:tcW w:w="3021" w:type="dxa"/>
            <w:tcBorders>
              <w:top w:val="nil"/>
              <w:left w:val="nil"/>
              <w:bottom w:val="nil"/>
              <w:right w:val="nil"/>
            </w:tcBorders>
          </w:tcPr>
          <w:p w14:paraId="268CD890"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200-500</w:t>
            </w:r>
          </w:p>
        </w:tc>
      </w:tr>
      <w:tr w:rsidR="00790962" w14:paraId="71DD8A90" w14:textId="77777777" w:rsidTr="00F00518">
        <w:tc>
          <w:tcPr>
            <w:tcW w:w="3285" w:type="dxa"/>
            <w:tcBorders>
              <w:top w:val="nil"/>
              <w:left w:val="nil"/>
              <w:bottom w:val="nil"/>
              <w:right w:val="nil"/>
            </w:tcBorders>
          </w:tcPr>
          <w:p w14:paraId="76198FD6"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Supremamente contaminado 2</w:t>
            </w:r>
          </w:p>
        </w:tc>
        <w:tc>
          <w:tcPr>
            <w:tcW w:w="3021" w:type="dxa"/>
            <w:tcBorders>
              <w:top w:val="nil"/>
              <w:left w:val="nil"/>
              <w:bottom w:val="nil"/>
              <w:right w:val="nil"/>
            </w:tcBorders>
          </w:tcPr>
          <w:p w14:paraId="4DAFF1D6"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500-1000</w:t>
            </w:r>
          </w:p>
        </w:tc>
      </w:tr>
      <w:tr w:rsidR="00790962" w14:paraId="0C14EEEB" w14:textId="77777777" w:rsidTr="00F00518">
        <w:tc>
          <w:tcPr>
            <w:tcW w:w="3285" w:type="dxa"/>
            <w:tcBorders>
              <w:top w:val="nil"/>
              <w:left w:val="nil"/>
              <w:bottom w:val="single" w:sz="4" w:space="0" w:color="auto"/>
              <w:right w:val="nil"/>
            </w:tcBorders>
          </w:tcPr>
          <w:p w14:paraId="5B199EC3"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Supremamente contaminado 3</w:t>
            </w:r>
          </w:p>
        </w:tc>
        <w:tc>
          <w:tcPr>
            <w:tcW w:w="3021" w:type="dxa"/>
            <w:tcBorders>
              <w:top w:val="nil"/>
              <w:left w:val="nil"/>
              <w:bottom w:val="single" w:sz="4" w:space="0" w:color="auto"/>
              <w:right w:val="nil"/>
            </w:tcBorders>
          </w:tcPr>
          <w:p w14:paraId="00EC80C6" w14:textId="77777777" w:rsidR="00790962" w:rsidRDefault="00790962" w:rsidP="00F00518">
            <w:pPr>
              <w:spacing w:after="240" w:line="276" w:lineRule="auto"/>
              <w:jc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1000-2000</w:t>
            </w:r>
          </w:p>
        </w:tc>
      </w:tr>
    </w:tbl>
    <w:p w14:paraId="1A1E6FB0" w14:textId="77777777" w:rsidR="00790962" w:rsidRDefault="00790962" w:rsidP="00790962">
      <w:pPr>
        <w:spacing w:after="0" w:line="276" w:lineRule="auto"/>
        <w:ind w:left="720"/>
        <w:rPr>
          <w:rFonts w:ascii="Times New Roman" w:eastAsia="Times New Roman" w:hAnsi="Times New Roman" w:cs="Times New Roman"/>
          <w:lang w:eastAsia="es-CO"/>
        </w:rPr>
      </w:pPr>
      <w:commentRangeStart w:id="0"/>
      <w:commentRangeEnd w:id="0"/>
      <w:r>
        <w:rPr>
          <w:rStyle w:val="Refdecomentario"/>
        </w:rPr>
        <w:commentReference w:id="0"/>
      </w:r>
      <w:commentRangeStart w:id="1"/>
      <w:commentRangeEnd w:id="1"/>
      <w:r>
        <w:rPr>
          <w:rStyle w:val="Refdecomentario"/>
        </w:rPr>
        <w:commentReference w:id="1"/>
      </w:r>
    </w:p>
    <w:p w14:paraId="53EDAEE2" w14:textId="5E86B230" w:rsidR="00606989" w:rsidRDefault="00825977" w:rsidP="00825977">
      <w:pPr>
        <w:spacing w:line="36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Las zonas de estudio quedaron categorizadas usando los índices CCI de la siguiente manera, La Bocana se encuentra “Supremamente contaminado 2”, siendo la playa con mayores valores de densidad de desechos marinos; </w:t>
      </w:r>
      <w:proofErr w:type="spellStart"/>
      <w:r>
        <w:rPr>
          <w:rFonts w:ascii="Times New Roman" w:eastAsia="Times New Roman" w:hAnsi="Times New Roman" w:cs="Times New Roman"/>
          <w:color w:val="000000"/>
          <w:lang w:eastAsia="es-CO"/>
        </w:rPr>
        <w:t>Piangüita</w:t>
      </w:r>
      <w:proofErr w:type="spellEnd"/>
      <w:r>
        <w:rPr>
          <w:rFonts w:ascii="Times New Roman" w:eastAsia="Times New Roman" w:hAnsi="Times New Roman" w:cs="Times New Roman"/>
          <w:color w:val="000000"/>
          <w:lang w:eastAsia="es-CO"/>
        </w:rPr>
        <w:t xml:space="preserve"> se encuentra categorizado como “Supremamente contaminado 1” y Comba registra un menor nivel de contaminación, siendo clasificado como “Supremamente contaminado”.</w:t>
      </w:r>
      <w:r w:rsidR="000E2347">
        <w:rPr>
          <w:rFonts w:ascii="Times New Roman" w:eastAsia="Times New Roman" w:hAnsi="Times New Roman" w:cs="Times New Roman"/>
          <w:color w:val="000000"/>
          <w:lang w:eastAsia="es-CO"/>
        </w:rPr>
        <w:t xml:space="preserve"> A nivel nacional en el Caribe colombiano el grado de contaminación aumenta, presentando  siete playas “supremamente contaminado”, tres “supremamente contaminado 1”  y una “supremamente contaminado 2” de veinticinco playas evaluadas, esto se  podría deber a la tipología de la playa, al ser la mayoría remotas no presenta limpiezas, además de la influencia de las cuencas hidrográficas (Magdalena y Caribe) que transportan los desechos hacia la playa, asimismo las dunas son utilizadas por los habitantes como “contenedores de desechos”</w:t>
      </w:r>
      <w:r w:rsidR="000E2347">
        <w:rPr>
          <w:rFonts w:ascii="Times New Roman" w:eastAsia="Times New Roman" w:hAnsi="Times New Roman" w:cs="Times New Roman"/>
          <w:color w:val="000000"/>
          <w:lang w:eastAsia="es-CO"/>
        </w:rPr>
        <w:fldChar w:fldCharType="begin" w:fldLock="1"/>
      </w:r>
      <w:r w:rsidR="000E2347">
        <w:rPr>
          <w:rFonts w:ascii="Times New Roman" w:eastAsia="Times New Roman" w:hAnsi="Times New Roman" w:cs="Times New Roman"/>
          <w:color w:val="000000"/>
          <w:lang w:eastAsia="es-CO"/>
        </w:rPr>
        <w:instrText>ADDIN CSL_CITATION {"citationItems":[{"id":"ITEM-1","itemData":{"DOI":"10.1016/J.MARPOLBUL.2020.110909","ISSN":"0025-326X","abstract":"A total of 7563 anthropogenic litter (AL) items, grouped into twelve different typologies, were collected along 25 beaches located on the central Caribbean coast of Colombia. The average AL abundance was 6.05 items/m2, plastic items being the most common reaching a total percentage of 88.9% with an average density of 5.38 items/m2. Application of 3 evaluation indices, based on the AL data, placed most of the beaches into the status of unacceptable conditions of cleanness (Dirty to Extremely Dirty), and into mediocre to unsatisfactory environmental status. Hazardous anthropogenic litter (HAL), occurred in considerable amounts with hazardous items reaching a high of 7% (502 items of 7563 total items collected), and an average of 0.40 items/m2. Beaches were statistically grouped into four specific types that ranged from beaches in good environmental conditions (Group A) to beaches in extremely adverse environmental conditions (Group D). The typology and magnitudes of AL found along the study area suggest a combination of sources that are associated with the multiple usages developed along this region's coast. Anthropogenic litter is mainly related to land-based sources, and these generating source activities can be found in nearby basins and/or on the same beaches where the litter remains. This paper proposes four key actions to specifically reduce AL, as well as an 8-step agenda to address solutions to the broader management of litter problems.","author":[{"dropping-particle":"","family":"Rangel-Buitrago","given":"Nelson","non-dropping-particle":"","parse-names":false,"suffix":""},{"dropping-particle":"","family":"Velez-Mendoza","given":"Anubis","non-dropping-particle":"","parse-names":false,"suffix":""},{"dropping-particle":"","family":"Gracia C.","given":"Adriana","non-dropping-particle":"","parse-names":false,"suffix":""},{"dropping-particle":"","family":"Neal","given":"William J.","non-dropping-particle":"","parse-names":false,"suffix":""}],"container-title":"Marine Pollution Bulletin","id":"ITEM-1","issued":{"date-parts":[["2020","3","1"]]},"page":"110909","publisher":"Pergamon","title":"The impact of anthropogenic litter on Colombia's central Caribbean beaches","type":"article-journal","volume":"152"},"uris":["http://www.mendeley.com/documents/?uuid=ad8248d1-5710-3966-a8a2-705c30d54d80"]}],"mendeley":{"formattedCitation":"(Rangel-Buitrago et al., 2020)","plainTextFormattedCitation":"(Rangel-Buitrago et al., 2020)","previouslyFormattedCitation":"(Rangel-Buitrago et al., 2020)"},"properties":{"noteIndex":0},"schema":"https://github.com/citation-style-language/schema/raw/master/csl-citation.json"}</w:instrText>
      </w:r>
      <w:r w:rsidR="000E2347">
        <w:rPr>
          <w:rFonts w:ascii="Times New Roman" w:eastAsia="Times New Roman" w:hAnsi="Times New Roman" w:cs="Times New Roman"/>
          <w:color w:val="000000"/>
          <w:lang w:eastAsia="es-CO"/>
        </w:rPr>
        <w:fldChar w:fldCharType="separate"/>
      </w:r>
      <w:r w:rsidR="000E2347">
        <w:rPr>
          <w:rFonts w:ascii="Times New Roman" w:eastAsia="Times New Roman" w:hAnsi="Times New Roman" w:cs="Times New Roman"/>
          <w:noProof/>
          <w:color w:val="000000"/>
          <w:lang w:eastAsia="es-CO"/>
        </w:rPr>
        <w:t xml:space="preserve">(Rangel-Buitrago </w:t>
      </w:r>
      <w:r w:rsidR="000E2347" w:rsidRPr="00EC6BDA">
        <w:rPr>
          <w:rFonts w:ascii="Times New Roman" w:eastAsia="Times New Roman" w:hAnsi="Times New Roman" w:cs="Times New Roman"/>
          <w:i/>
          <w:iCs/>
          <w:noProof/>
          <w:color w:val="000000"/>
          <w:lang w:eastAsia="es-CO"/>
        </w:rPr>
        <w:t>et al</w:t>
      </w:r>
      <w:r w:rsidR="000E2347">
        <w:rPr>
          <w:rFonts w:ascii="Times New Roman" w:eastAsia="Times New Roman" w:hAnsi="Times New Roman" w:cs="Times New Roman"/>
          <w:noProof/>
          <w:color w:val="000000"/>
          <w:lang w:eastAsia="es-CO"/>
        </w:rPr>
        <w:t>., 2020)</w:t>
      </w:r>
      <w:r w:rsidR="000E2347">
        <w:rPr>
          <w:rFonts w:ascii="Times New Roman" w:eastAsia="Times New Roman" w:hAnsi="Times New Roman" w:cs="Times New Roman"/>
          <w:color w:val="000000"/>
          <w:lang w:eastAsia="es-CO"/>
        </w:rPr>
        <w:fldChar w:fldCharType="end"/>
      </w:r>
      <w:r w:rsidR="000E2347">
        <w:rPr>
          <w:rFonts w:ascii="Times New Roman" w:eastAsia="Times New Roman" w:hAnsi="Times New Roman" w:cs="Times New Roman"/>
          <w:color w:val="000000"/>
          <w:lang w:eastAsia="es-CO"/>
        </w:rPr>
        <w:t>.</w:t>
      </w:r>
      <w:r w:rsidR="0069623E">
        <w:rPr>
          <w:rFonts w:ascii="Times New Roman" w:eastAsia="Times New Roman" w:hAnsi="Times New Roman" w:cs="Times New Roman"/>
          <w:color w:val="000000"/>
          <w:lang w:eastAsia="es-CO"/>
        </w:rPr>
        <w:t xml:space="preserve"> </w:t>
      </w:r>
      <w:r w:rsidR="00606989">
        <w:rPr>
          <w:rFonts w:ascii="Times New Roman" w:eastAsia="Times New Roman" w:hAnsi="Times New Roman" w:cs="Times New Roman"/>
          <w:color w:val="000000"/>
          <w:lang w:eastAsia="es-CO"/>
        </w:rPr>
        <w:t xml:space="preserve">Como se evidencia </w:t>
      </w:r>
      <w:r w:rsidR="00FC4FFB">
        <w:rPr>
          <w:rFonts w:ascii="Times New Roman" w:eastAsia="Times New Roman" w:hAnsi="Times New Roman" w:cs="Times New Roman"/>
          <w:color w:val="000000"/>
          <w:lang w:eastAsia="es-CO"/>
        </w:rPr>
        <w:t>realizar esta adaptación</w:t>
      </w:r>
      <w:r w:rsidR="00A842D2">
        <w:rPr>
          <w:rFonts w:ascii="Times New Roman" w:eastAsia="Times New Roman" w:hAnsi="Times New Roman" w:cs="Times New Roman"/>
          <w:color w:val="000000"/>
          <w:lang w:eastAsia="es-CO"/>
        </w:rPr>
        <w:t xml:space="preserve"> del índice</w:t>
      </w:r>
      <w:r w:rsidR="00FC4FFB">
        <w:rPr>
          <w:rFonts w:ascii="Times New Roman" w:eastAsia="Times New Roman" w:hAnsi="Times New Roman" w:cs="Times New Roman"/>
          <w:color w:val="000000"/>
          <w:lang w:eastAsia="es-CO"/>
        </w:rPr>
        <w:t xml:space="preserve"> permite </w:t>
      </w:r>
      <w:r w:rsidR="0069623E">
        <w:rPr>
          <w:rFonts w:ascii="Times New Roman" w:eastAsia="Times New Roman" w:hAnsi="Times New Roman" w:cs="Times New Roman"/>
          <w:color w:val="000000"/>
          <w:lang w:eastAsia="es-CO"/>
        </w:rPr>
        <w:t xml:space="preserve">priorizar </w:t>
      </w:r>
      <w:r w:rsidR="00EC0C3F">
        <w:rPr>
          <w:rFonts w:ascii="Times New Roman" w:eastAsia="Times New Roman" w:hAnsi="Times New Roman" w:cs="Times New Roman"/>
          <w:color w:val="000000"/>
          <w:lang w:eastAsia="es-CO"/>
        </w:rPr>
        <w:t xml:space="preserve">al </w:t>
      </w:r>
      <w:r w:rsidR="00C76436">
        <w:rPr>
          <w:rFonts w:ascii="Times New Roman" w:eastAsia="Times New Roman" w:hAnsi="Times New Roman" w:cs="Times New Roman"/>
          <w:color w:val="000000"/>
          <w:lang w:eastAsia="es-CO"/>
        </w:rPr>
        <w:t>momento</w:t>
      </w:r>
      <w:r w:rsidR="00EC0C3F">
        <w:rPr>
          <w:rFonts w:ascii="Times New Roman" w:eastAsia="Times New Roman" w:hAnsi="Times New Roman" w:cs="Times New Roman"/>
          <w:color w:val="000000"/>
          <w:lang w:eastAsia="es-CO"/>
        </w:rPr>
        <w:t xml:space="preserve"> de hacer </w:t>
      </w:r>
      <w:r w:rsidR="0069623E">
        <w:rPr>
          <w:rFonts w:ascii="Times New Roman" w:eastAsia="Times New Roman" w:hAnsi="Times New Roman" w:cs="Times New Roman"/>
          <w:color w:val="000000"/>
          <w:lang w:eastAsia="es-CO"/>
        </w:rPr>
        <w:t>intervenciones</w:t>
      </w:r>
      <w:r w:rsidR="00EC0C3F">
        <w:rPr>
          <w:rFonts w:ascii="Times New Roman" w:eastAsia="Times New Roman" w:hAnsi="Times New Roman" w:cs="Times New Roman"/>
          <w:color w:val="000000"/>
          <w:lang w:eastAsia="es-CO"/>
        </w:rPr>
        <w:t xml:space="preserve"> de mejoras </w:t>
      </w:r>
      <w:r w:rsidR="00C76436">
        <w:rPr>
          <w:rFonts w:ascii="Times New Roman" w:eastAsia="Times New Roman" w:hAnsi="Times New Roman" w:cs="Times New Roman"/>
          <w:color w:val="000000"/>
          <w:lang w:eastAsia="es-CO"/>
        </w:rPr>
        <w:t>en las playas dependiendo su nivel</w:t>
      </w:r>
      <w:r w:rsidR="0069623E">
        <w:rPr>
          <w:rFonts w:ascii="Times New Roman" w:eastAsia="Times New Roman" w:hAnsi="Times New Roman" w:cs="Times New Roman"/>
          <w:color w:val="000000"/>
          <w:lang w:eastAsia="es-CO"/>
        </w:rPr>
        <w:t xml:space="preserve"> de contaminación.</w:t>
      </w:r>
    </w:p>
    <w:p w14:paraId="3D76504B" w14:textId="77777777" w:rsidR="00790962" w:rsidRPr="00790962" w:rsidRDefault="00790962" w:rsidP="00790962">
      <w:pPr>
        <w:jc w:val="center"/>
        <w:rPr>
          <w:b/>
          <w:bCs/>
          <w:lang w:val="es-ES"/>
        </w:rPr>
      </w:pPr>
    </w:p>
    <w:sectPr w:rsidR="00790962" w:rsidRPr="0079096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eviewer" w:date="2023-07-19T10:48:00Z" w:initials="R">
    <w:p w14:paraId="1CAF6867" w14:textId="77777777" w:rsidR="00790962" w:rsidRDefault="00790962" w:rsidP="00790962">
      <w:pPr>
        <w:pStyle w:val="Textocomentario"/>
      </w:pPr>
      <w:r>
        <w:rPr>
          <w:rStyle w:val="Refdecomentario"/>
        </w:rPr>
        <w:annotationRef/>
      </w:r>
      <w:r>
        <w:t>La nueva propuesta no es del todo clara, creo que la mayoría de los adjetivos que se emplean son sinónimos de los otros y que alguno(s) podrían ir antes por ejemplo el de "altamente" lo situaron después de "extremadamente" y a mí me parece que esa palabra debería de ir antes.</w:t>
      </w:r>
    </w:p>
    <w:p w14:paraId="1044EEC1" w14:textId="77777777" w:rsidR="00790962" w:rsidRDefault="00790962" w:rsidP="00790962">
      <w:pPr>
        <w:pStyle w:val="Textocomentario"/>
      </w:pPr>
      <w:r>
        <w:t>Las categorías "supremamente contaminado 1, 2 y 3" no son claras.</w:t>
      </w:r>
    </w:p>
    <w:p w14:paraId="3F882E34" w14:textId="77777777" w:rsidR="00790962" w:rsidRDefault="00790962" w:rsidP="00790962">
      <w:pPr>
        <w:pStyle w:val="Textocomentario"/>
      </w:pPr>
    </w:p>
    <w:p w14:paraId="6661590B" w14:textId="77777777" w:rsidR="00790962" w:rsidRDefault="00790962" w:rsidP="00790962">
      <w:pPr>
        <w:pStyle w:val="Textocomentario"/>
      </w:pPr>
      <w:r>
        <w:t>Sí quieren proponer algo, deben reestructurarlo bien y tomar como base otras metodologías de índices que manejen estas categorías "severamente y supremamente"</w:t>
      </w:r>
    </w:p>
    <w:p w14:paraId="3FA1DC8E" w14:textId="77777777" w:rsidR="00790962" w:rsidRDefault="00790962" w:rsidP="00790962">
      <w:pPr>
        <w:pStyle w:val="Textocomentario"/>
      </w:pPr>
      <w:r>
        <w:t>Si no cuentan con otras metodologías base, mejor eliminen esta parte del artículo y clasifiquen sus playas con forme a Alkalay y colaboradores</w:t>
      </w:r>
    </w:p>
  </w:comment>
  <w:comment w:id="1" w:author="Sanchez, Nathalia" w:date="2023-10-04T20:42:00Z" w:initials="SN">
    <w:p w14:paraId="3F96FA18" w14:textId="77777777" w:rsidR="00790962" w:rsidRDefault="00790962" w:rsidP="00790962">
      <w:pPr>
        <w:pStyle w:val="Textocomentario"/>
      </w:pPr>
      <w:r>
        <w:rPr>
          <w:rStyle w:val="Refdecomentario"/>
        </w:rPr>
        <w:annotationRef/>
      </w:r>
      <w:r>
        <w:t>Usar el de alkalay pero el indice no muestra el impacto por sus limites tan bajos. Se plantea una reestructuración de la escala del indice en suplementario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A1DC8E" w15:done="1"/>
  <w15:commentEx w15:paraId="3F96FA18" w15:paraIdParent="3FA1DC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23E10" w16cex:dateUtc="2023-07-19T16:48:00Z"/>
  <w16cex:commentExtensible w16cex:durableId="43917B60" w16cex:dateUtc="2023-10-05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A1DC8E" w16cid:durableId="28623E10"/>
  <w16cid:commentId w16cid:paraId="3F96FA18" w16cid:durableId="43917B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ewer">
    <w15:presenceInfo w15:providerId="None" w15:userId="Reviewer"/>
  </w15:person>
  <w15:person w15:author="Sanchez, Nathalia">
    <w15:presenceInfo w15:providerId="AD" w15:userId="S::nathalia_sanchez@baxter.com::d7d50d0c-f851-4f1f-b5ff-a871f3115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62"/>
    <w:rsid w:val="000E2347"/>
    <w:rsid w:val="00133667"/>
    <w:rsid w:val="00293520"/>
    <w:rsid w:val="0037586E"/>
    <w:rsid w:val="003C0EE1"/>
    <w:rsid w:val="00417AE2"/>
    <w:rsid w:val="00606989"/>
    <w:rsid w:val="0069623E"/>
    <w:rsid w:val="00790962"/>
    <w:rsid w:val="00814646"/>
    <w:rsid w:val="00825977"/>
    <w:rsid w:val="00A842D2"/>
    <w:rsid w:val="00AF076C"/>
    <w:rsid w:val="00BD3AC9"/>
    <w:rsid w:val="00C24E17"/>
    <w:rsid w:val="00C76436"/>
    <w:rsid w:val="00D42D64"/>
    <w:rsid w:val="00DC06D0"/>
    <w:rsid w:val="00E05EEE"/>
    <w:rsid w:val="00E13374"/>
    <w:rsid w:val="00EC0C3F"/>
    <w:rsid w:val="00F32A69"/>
    <w:rsid w:val="00F53876"/>
    <w:rsid w:val="00F77E3F"/>
    <w:rsid w:val="00FC4F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3E9B"/>
  <w15:chartTrackingRefBased/>
  <w15:docId w15:val="{08EB96BC-2171-433A-B204-F750087C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90962"/>
    <w:rPr>
      <w:sz w:val="16"/>
      <w:szCs w:val="16"/>
    </w:rPr>
  </w:style>
  <w:style w:type="paragraph" w:styleId="Textocomentario">
    <w:name w:val="annotation text"/>
    <w:basedOn w:val="Normal"/>
    <w:link w:val="TextocomentarioCar"/>
    <w:uiPriority w:val="99"/>
    <w:unhideWhenUsed/>
    <w:rsid w:val="00790962"/>
    <w:pPr>
      <w:spacing w:line="240" w:lineRule="auto"/>
    </w:pPr>
    <w:rPr>
      <w:kern w:val="0"/>
      <w:sz w:val="20"/>
      <w:szCs w:val="20"/>
      <w14:ligatures w14:val="none"/>
    </w:rPr>
  </w:style>
  <w:style w:type="character" w:customStyle="1" w:styleId="TextocomentarioCar">
    <w:name w:val="Texto comentario Car"/>
    <w:basedOn w:val="Fuentedeprrafopredeter"/>
    <w:link w:val="Textocomentario"/>
    <w:uiPriority w:val="99"/>
    <w:rsid w:val="00790962"/>
    <w:rPr>
      <w:kern w:val="0"/>
      <w:sz w:val="20"/>
      <w:szCs w:val="20"/>
      <w14:ligatures w14:val="none"/>
    </w:rPr>
  </w:style>
  <w:style w:type="table" w:styleId="Tablaconcuadrcula">
    <w:name w:val="Table Grid"/>
    <w:basedOn w:val="Tablanormal"/>
    <w:uiPriority w:val="39"/>
    <w:rsid w:val="007909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1396</Words>
  <Characters>7683</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Nathalia</dc:creator>
  <cp:keywords/>
  <dc:description/>
  <cp:lastModifiedBy>AM</cp:lastModifiedBy>
  <cp:revision>2</cp:revision>
  <dcterms:created xsi:type="dcterms:W3CDTF">2024-06-28T04:02:00Z</dcterms:created>
  <dcterms:modified xsi:type="dcterms:W3CDTF">2024-06-28T04:02:00Z</dcterms:modified>
</cp:coreProperties>
</file>